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AC504" w14:textId="77777777" w:rsidR="00AD4F8D" w:rsidRDefault="00762F01" w:rsidP="00AD4F8D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 wp14:anchorId="4AE05977" wp14:editId="1BD50891">
            <wp:simplePos x="0" y="0"/>
            <wp:positionH relativeFrom="margin">
              <wp:posOffset>2400935</wp:posOffset>
            </wp:positionH>
            <wp:positionV relativeFrom="margin">
              <wp:posOffset>-226695</wp:posOffset>
            </wp:positionV>
            <wp:extent cx="4543425" cy="1466850"/>
            <wp:effectExtent l="0" t="0" r="9525" b="0"/>
            <wp:wrapSquare wrapText="bothSides"/>
            <wp:docPr id="5" name="Obrázek 3" descr="Z:\Pictures\Kříž - foto\zamek\kynzvart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:\Pictures\Kříž - foto\zamek\kynzvart1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5159A" w14:textId="77777777" w:rsidR="00AD4F8D" w:rsidRDefault="00AD4F8D" w:rsidP="00AD4F8D"/>
    <w:p w14:paraId="71CA850A" w14:textId="77777777" w:rsidR="00AD4F8D" w:rsidRDefault="00AD4F8D" w:rsidP="00AD4F8D"/>
    <w:p w14:paraId="015ED782" w14:textId="5634A855" w:rsidR="0003734E" w:rsidRPr="00992252" w:rsidRDefault="00762F01" w:rsidP="000C419B">
      <w:pPr>
        <w:ind w:left="284"/>
        <w:rPr>
          <w:rFonts w:ascii="Trebuchet MS" w:hAnsi="Trebuchet MS"/>
          <w:color w:val="7F7F7F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45440" behindDoc="0" locked="0" layoutInCell="1" allowOverlap="1" wp14:anchorId="77042BDC" wp14:editId="7613940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00225" cy="840105"/>
            <wp:effectExtent l="0" t="0" r="9525" b="0"/>
            <wp:wrapSquare wrapText="bothSides"/>
            <wp:docPr id="4" name="Obrázek 1" descr="Z:\Propagace\Loga NPU\NPU-zamek_kynzvart\NPU-zamek_kynzvart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:\Propagace\Loga NPU\NPU-zamek_kynzvart\NPU-zamek_kynzvart-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FCB">
        <w:rPr>
          <w:rFonts w:ascii="Trebuchet MS" w:hAnsi="Trebuchet MS"/>
          <w:color w:val="7F7F7F"/>
          <w:sz w:val="20"/>
          <w:szCs w:val="20"/>
        </w:rPr>
        <w:t>6</w:t>
      </w:r>
      <w:r w:rsidR="009C5FC9">
        <w:rPr>
          <w:rFonts w:ascii="Trebuchet MS" w:hAnsi="Trebuchet MS"/>
          <w:color w:val="7F7F7F"/>
          <w:sz w:val="20"/>
          <w:szCs w:val="20"/>
        </w:rPr>
        <w:t xml:space="preserve">. </w:t>
      </w:r>
      <w:r w:rsidR="00960FCB">
        <w:rPr>
          <w:rFonts w:ascii="Trebuchet MS" w:hAnsi="Trebuchet MS"/>
          <w:color w:val="7F7F7F"/>
          <w:sz w:val="20"/>
          <w:szCs w:val="20"/>
        </w:rPr>
        <w:t>března</w:t>
      </w:r>
      <w:r w:rsidR="005F5EA5">
        <w:rPr>
          <w:rFonts w:ascii="Trebuchet MS" w:hAnsi="Trebuchet MS"/>
          <w:color w:val="7F7F7F"/>
          <w:sz w:val="20"/>
          <w:szCs w:val="20"/>
        </w:rPr>
        <w:t xml:space="preserve"> </w:t>
      </w:r>
      <w:r w:rsidR="009C5FC9">
        <w:rPr>
          <w:rFonts w:ascii="Trebuchet MS" w:hAnsi="Trebuchet MS"/>
          <w:color w:val="7F7F7F"/>
          <w:sz w:val="20"/>
          <w:szCs w:val="20"/>
        </w:rPr>
        <w:t>202</w:t>
      </w:r>
      <w:r w:rsidR="00B82874">
        <w:rPr>
          <w:rFonts w:ascii="Trebuchet MS" w:hAnsi="Trebuchet MS"/>
          <w:color w:val="7F7F7F"/>
          <w:sz w:val="20"/>
          <w:szCs w:val="20"/>
        </w:rPr>
        <w:t>5</w:t>
      </w:r>
    </w:p>
    <w:p w14:paraId="2E7E47E8" w14:textId="77777777" w:rsidR="008027A3" w:rsidRPr="00992252" w:rsidRDefault="000B4C10" w:rsidP="0003734E">
      <w:pPr>
        <w:ind w:left="284"/>
        <w:rPr>
          <w:rFonts w:ascii="Trebuchet MS" w:hAnsi="Trebuchet MS"/>
          <w:color w:val="7F7F7F"/>
          <w:sz w:val="20"/>
          <w:szCs w:val="20"/>
        </w:rPr>
      </w:pPr>
      <w:r w:rsidRPr="00992252">
        <w:rPr>
          <w:rFonts w:ascii="Arial" w:hAnsi="Arial"/>
          <w:color w:val="7F7F7F"/>
          <w:sz w:val="20"/>
          <w:szCs w:val="20"/>
        </w:rPr>
        <w:t>TISKOVÁ</w:t>
      </w:r>
      <w:r w:rsidR="008027A3" w:rsidRPr="00992252">
        <w:rPr>
          <w:rFonts w:ascii="Arial" w:hAnsi="Arial"/>
          <w:color w:val="7F7F7F"/>
          <w:sz w:val="20"/>
          <w:szCs w:val="20"/>
        </w:rPr>
        <w:t xml:space="preserve"> ZPRÁVA</w:t>
      </w:r>
    </w:p>
    <w:p w14:paraId="3E186D54" w14:textId="071F87A5" w:rsidR="002D5D73" w:rsidRDefault="00960FCB" w:rsidP="00B82874">
      <w:pPr>
        <w:spacing w:line="240" w:lineRule="auto"/>
        <w:ind w:left="284"/>
        <w:contextualSpacing/>
        <w:jc w:val="both"/>
        <w:rPr>
          <w:rFonts w:ascii="Segoe UI Light" w:hAnsi="Segoe UI Light"/>
          <w:sz w:val="32"/>
          <w:szCs w:val="32"/>
        </w:rPr>
      </w:pPr>
      <w:bookmarkStart w:id="0" w:name="_GoBack"/>
      <w:r w:rsidRPr="00960FCB">
        <w:rPr>
          <w:rFonts w:ascii="Segoe UI Light" w:hAnsi="Segoe UI Light"/>
          <w:sz w:val="32"/>
          <w:szCs w:val="32"/>
        </w:rPr>
        <w:t>Mezi divočinou a třeskutým velkoměstem: Výstava</w:t>
      </w:r>
      <w:r>
        <w:rPr>
          <w:rFonts w:ascii="Segoe UI Light" w:hAnsi="Segoe UI Light"/>
          <w:sz w:val="32"/>
          <w:szCs w:val="32"/>
        </w:rPr>
        <w:t xml:space="preserve"> Západočeské galerie v Plzni</w:t>
      </w:r>
      <w:r w:rsidRPr="00960FCB">
        <w:rPr>
          <w:rFonts w:ascii="Segoe UI Light" w:hAnsi="Segoe UI Light"/>
          <w:sz w:val="32"/>
          <w:szCs w:val="32"/>
        </w:rPr>
        <w:t xml:space="preserve"> o Středoevropanech v Americe se vzácnými exponáty ze zámku Kynžvart</w:t>
      </w:r>
    </w:p>
    <w:bookmarkEnd w:id="0"/>
    <w:p w14:paraId="4A6969B1" w14:textId="77777777" w:rsidR="00960FCB" w:rsidRPr="00B82874" w:rsidRDefault="00960FCB" w:rsidP="00B82874">
      <w:pPr>
        <w:spacing w:line="240" w:lineRule="auto"/>
        <w:ind w:left="284"/>
        <w:contextualSpacing/>
        <w:jc w:val="both"/>
        <w:rPr>
          <w:rFonts w:ascii="Segoe UI Light" w:hAnsi="Segoe UI Light"/>
          <w:sz w:val="32"/>
          <w:szCs w:val="32"/>
        </w:rPr>
      </w:pPr>
    </w:p>
    <w:p w14:paraId="7D60E2EA" w14:textId="77777777" w:rsidR="00960FCB" w:rsidRDefault="00960FCB" w:rsidP="00B82874">
      <w:pPr>
        <w:ind w:left="284"/>
        <w:jc w:val="both"/>
        <w:rPr>
          <w:rFonts w:ascii="Segoe UI Light" w:hAnsi="Segoe UI Light" w:cs="Segoe UI Light"/>
          <w:b/>
          <w:noProof/>
          <w:lang w:eastAsia="cs-CZ"/>
        </w:rPr>
      </w:pPr>
      <w:r w:rsidRPr="00960FCB">
        <w:rPr>
          <w:rFonts w:ascii="Segoe UI Light" w:hAnsi="Segoe UI Light" w:cs="Segoe UI Light"/>
          <w:b/>
          <w:noProof/>
          <w:lang w:eastAsia="cs-CZ"/>
        </w:rPr>
        <w:t>Výstava „Mezi divočinou a třeskutým velkoměstem“ v Západočeské galerii v Plzni přibližuje, jak Středoevropané v 19. století vnímali Ameriku. Expozici obohacují vzácné artefakty zapůjčené ze zámku Kynžvart, včetně aztéckých idolů či grafik domorodých obyvatel.</w:t>
      </w:r>
    </w:p>
    <w:p w14:paraId="3C0F0945" w14:textId="1785300E" w:rsidR="00960FCB" w:rsidRDefault="00960FCB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>Západočeská galerie v Plzni představuje jedinečnou výstavu „Mezi divočinou a třeskutým velkoměstem: Americká zkušenost Středoevropanů ve vizuální kultuře 19. století“, která přibližuje fascinující pohledy středoevropských umělců a cestovatelů na Nový svět. Expozice ukazuje, jak Evropa vnímala americkou krajinu, domorodé obyvatelstvo i dynamický rozvoj velkoměst v 19. století.</w:t>
      </w:r>
    </w:p>
    <w:p w14:paraId="6B913BBC" w14:textId="5CB9924D" w:rsidR="0078216E" w:rsidRPr="00960FCB" w:rsidRDefault="0078216E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>
        <w:rPr>
          <w:rFonts w:ascii="Segoe UI Light" w:hAnsi="Segoe UI Light" w:cs="Segoe UI Light"/>
          <w:noProof/>
          <w:lang w:eastAsia="cs-CZ"/>
        </w:rPr>
        <w:drawing>
          <wp:inline distT="0" distB="0" distL="0" distR="0" wp14:anchorId="60A1D917" wp14:editId="6EC02789">
            <wp:extent cx="6019800" cy="51282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9B46" w14:textId="3872CD6A" w:rsidR="00960FCB" w:rsidRPr="00960FCB" w:rsidRDefault="00960FCB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lastRenderedPageBreak/>
        <w:t>Výstava se opírá o široké spektrum uměleckých děl a historických artefaktů, které odrážejí střet dvou odlišných světů – divoké přírody a civilizačního pokroku. Velkou přidanou hodnotou je zapůjčení cenného souboru exponátů ze sbírek zámku Kynžvart, mezi nimiž vynikají:</w:t>
      </w:r>
    </w:p>
    <w:p w14:paraId="1B7CA572" w14:textId="77777777" w:rsidR="00960FCB" w:rsidRPr="00960FCB" w:rsidRDefault="00960FCB" w:rsidP="00960FCB">
      <w:pPr>
        <w:pStyle w:val="Odstavecseseznamem"/>
        <w:numPr>
          <w:ilvl w:val="0"/>
          <w:numId w:val="1"/>
        </w:numPr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>Soubor drobných etnografických pamětihodností, které ilustrují každodenní život a rituály původních amerických obyvatel.</w:t>
      </w:r>
    </w:p>
    <w:p w14:paraId="17E3D82A" w14:textId="77777777" w:rsidR="00960FCB" w:rsidRPr="00960FCB" w:rsidRDefault="00960FCB" w:rsidP="00960FCB">
      <w:pPr>
        <w:pStyle w:val="Odstavecseseznamem"/>
        <w:numPr>
          <w:ilvl w:val="0"/>
          <w:numId w:val="1"/>
        </w:numPr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>Aztécké idoly, dokumentující fascinující mytologii a náboženské praktiky předkolumbovské Ameriky.</w:t>
      </w:r>
    </w:p>
    <w:p w14:paraId="1AE87D41" w14:textId="77777777" w:rsidR="00960FCB" w:rsidRPr="00960FCB" w:rsidRDefault="00960FCB" w:rsidP="00960FCB">
      <w:pPr>
        <w:pStyle w:val="Odstavecseseznamem"/>
        <w:numPr>
          <w:ilvl w:val="0"/>
          <w:numId w:val="1"/>
        </w:numPr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>Model bitevního člunu třídy monitor, připomínající technologické inovace a válečné střety, které formovaly dějiny Spojených států.</w:t>
      </w:r>
    </w:p>
    <w:p w14:paraId="51A16EEB" w14:textId="4DCED78B" w:rsidR="0078216E" w:rsidRDefault="00960FCB" w:rsidP="0078216E">
      <w:pPr>
        <w:pStyle w:val="Odstavecseseznamem"/>
        <w:numPr>
          <w:ilvl w:val="0"/>
          <w:numId w:val="1"/>
        </w:numPr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>Grafiky domorodých amerických obyvatel, zachycující jejich kulturu a vizuální vyjádření.</w:t>
      </w:r>
    </w:p>
    <w:p w14:paraId="132FCDAF" w14:textId="7DB52EEF" w:rsidR="0078216E" w:rsidRPr="0078216E" w:rsidRDefault="0078216E" w:rsidP="0078216E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>
        <w:rPr>
          <w:rFonts w:ascii="Segoe UI Light" w:hAnsi="Segoe UI Light" w:cs="Segoe UI Light"/>
          <w:noProof/>
          <w:lang w:eastAsia="cs-CZ"/>
        </w:rPr>
        <w:drawing>
          <wp:inline distT="0" distB="0" distL="0" distR="0" wp14:anchorId="3B2AFE36" wp14:editId="21C21621">
            <wp:extent cx="5948230" cy="56997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60" cy="570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DAEEA" w14:textId="5E7BAE4D" w:rsidR="00960FCB" w:rsidRPr="00960FCB" w:rsidRDefault="00960FCB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 xml:space="preserve">Díky této spolupráci mohou návštěvníci nahlédnout do historických souvislostí transatlantických vztahů a sledovat, jak si </w:t>
      </w:r>
      <w:r>
        <w:rPr>
          <w:rFonts w:ascii="Segoe UI Light" w:hAnsi="Segoe UI Light" w:cs="Segoe UI Light"/>
          <w:noProof/>
          <w:lang w:eastAsia="cs-CZ"/>
        </w:rPr>
        <w:t>s</w:t>
      </w:r>
      <w:r w:rsidRPr="00960FCB">
        <w:rPr>
          <w:rFonts w:ascii="Segoe UI Light" w:hAnsi="Segoe UI Light" w:cs="Segoe UI Light"/>
          <w:noProof/>
          <w:lang w:eastAsia="cs-CZ"/>
        </w:rPr>
        <w:t>tředoevropané v 19. století představovali Ameriku – od romantických vizí divočiny až po realitu dynamicky se rozvíjejících měst.</w:t>
      </w:r>
    </w:p>
    <w:p w14:paraId="084CADEA" w14:textId="2F0D0996" w:rsidR="00960FCB" w:rsidRPr="00960FCB" w:rsidRDefault="00960FCB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t xml:space="preserve">Výstava probíhá v Západočeské galerii v Plzni a je otevřena veřejnosti od </w:t>
      </w:r>
      <w:r>
        <w:rPr>
          <w:rFonts w:ascii="Segoe UI Light" w:hAnsi="Segoe UI Light" w:cs="Segoe UI Light"/>
          <w:noProof/>
          <w:lang w:eastAsia="cs-CZ"/>
        </w:rPr>
        <w:t xml:space="preserve">7. března </w:t>
      </w:r>
      <w:r w:rsidRPr="00960FCB">
        <w:rPr>
          <w:rFonts w:ascii="Segoe UI Light" w:hAnsi="Segoe UI Light" w:cs="Segoe UI Light"/>
          <w:noProof/>
          <w:lang w:eastAsia="cs-CZ"/>
        </w:rPr>
        <w:t xml:space="preserve">do </w:t>
      </w:r>
      <w:r>
        <w:rPr>
          <w:rFonts w:ascii="Segoe UI Light" w:hAnsi="Segoe UI Light" w:cs="Segoe UI Light"/>
          <w:noProof/>
          <w:lang w:eastAsia="cs-CZ"/>
        </w:rPr>
        <w:t xml:space="preserve">25. května 2025. Bližší informace naleznete na stránkách: </w:t>
      </w:r>
      <w:hyperlink r:id="rId11" w:history="1">
        <w:r w:rsidRPr="00960FCB">
          <w:rPr>
            <w:rStyle w:val="Hypertextovodkaz"/>
            <w:rFonts w:ascii="Segoe UI Light" w:hAnsi="Segoe UI Light" w:cs="Segoe UI Light"/>
            <w:noProof/>
            <w:lang w:eastAsia="cs-CZ"/>
          </w:rPr>
          <w:t>m.zpc-galerie.cz/cs</w:t>
        </w:r>
      </w:hyperlink>
      <w:r w:rsidR="0078216E">
        <w:rPr>
          <w:rFonts w:ascii="Segoe UI Light" w:hAnsi="Segoe UI Light" w:cs="Segoe UI Light"/>
          <w:noProof/>
          <w:lang w:eastAsia="cs-CZ"/>
        </w:rPr>
        <w:t xml:space="preserve"> .</w:t>
      </w:r>
    </w:p>
    <w:p w14:paraId="56B70AAD" w14:textId="74BBAA28" w:rsidR="00B82874" w:rsidRPr="00960FCB" w:rsidRDefault="00960FCB" w:rsidP="00960FCB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960FCB">
        <w:rPr>
          <w:rFonts w:ascii="Segoe UI Light" w:hAnsi="Segoe UI Light" w:cs="Segoe UI Light"/>
          <w:noProof/>
          <w:lang w:eastAsia="cs-CZ"/>
        </w:rPr>
        <w:lastRenderedPageBreak/>
        <w:t>Kontakt pro média:</w:t>
      </w:r>
    </w:p>
    <w:p w14:paraId="47216670" w14:textId="77777777" w:rsidR="00D358F8" w:rsidRDefault="00383BD1" w:rsidP="00B82874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>
        <w:rPr>
          <w:rFonts w:ascii="Segoe UI Light" w:hAnsi="Segoe UI Light" w:cs="Segoe UI Light"/>
          <w:b/>
          <w:noProof/>
          <w:lang w:eastAsia="cs-CZ"/>
        </w:rPr>
        <w:t xml:space="preserve">Bc. </w:t>
      </w:r>
      <w:r w:rsidR="00A06868" w:rsidRPr="00A06868">
        <w:rPr>
          <w:rFonts w:ascii="Segoe UI Light" w:hAnsi="Segoe UI Light" w:cs="Segoe UI Light"/>
          <w:b/>
          <w:noProof/>
          <w:lang w:eastAsia="cs-CZ"/>
        </w:rPr>
        <w:t>Štefan Brštiak</w:t>
      </w:r>
      <w:r w:rsidR="00A06868" w:rsidRPr="00A06868">
        <w:rPr>
          <w:rFonts w:ascii="Segoe UI Light" w:hAnsi="Segoe UI Light" w:cs="Segoe UI Light"/>
          <w:noProof/>
          <w:lang w:eastAsia="cs-CZ"/>
        </w:rPr>
        <w:t>, refere</w:t>
      </w:r>
      <w:r w:rsidR="00D358F8">
        <w:rPr>
          <w:rFonts w:ascii="Segoe UI Light" w:hAnsi="Segoe UI Light" w:cs="Segoe UI Light"/>
          <w:noProof/>
          <w:lang w:eastAsia="cs-CZ"/>
        </w:rPr>
        <w:t>nt pro veřejnost zámku Kynžvart</w:t>
      </w:r>
    </w:p>
    <w:p w14:paraId="110995BF" w14:textId="62E7A793" w:rsidR="00960FCB" w:rsidRDefault="00A06868" w:rsidP="0078216E">
      <w:pPr>
        <w:ind w:left="284"/>
        <w:jc w:val="both"/>
        <w:rPr>
          <w:rFonts w:ascii="Segoe UI Light" w:hAnsi="Segoe UI Light" w:cs="Segoe UI Light"/>
          <w:noProof/>
          <w:lang w:eastAsia="cs-CZ"/>
        </w:rPr>
      </w:pPr>
      <w:r w:rsidRPr="00A06868">
        <w:rPr>
          <w:rFonts w:ascii="Segoe UI Light" w:hAnsi="Segoe UI Light" w:cs="Segoe UI Light"/>
          <w:noProof/>
          <w:lang w:eastAsia="cs-CZ"/>
        </w:rPr>
        <w:t xml:space="preserve">tel.: 773 776 631, e-mail: </w:t>
      </w:r>
      <w:hyperlink r:id="rId12" w:history="1">
        <w:r w:rsidR="00960FCB" w:rsidRPr="0025679B">
          <w:rPr>
            <w:rStyle w:val="Hypertextovodkaz"/>
            <w:rFonts w:ascii="Segoe UI Light" w:hAnsi="Segoe UI Light" w:cs="Segoe UI Light"/>
            <w:noProof/>
            <w:lang w:eastAsia="cs-CZ"/>
          </w:rPr>
          <w:t>brstiak.stefan@npu.cz</w:t>
        </w:r>
      </w:hyperlink>
    </w:p>
    <w:p w14:paraId="78694657" w14:textId="77777777" w:rsidR="000C419B" w:rsidRPr="009C5FC9" w:rsidRDefault="000C419B" w:rsidP="009C5FC9">
      <w:pPr>
        <w:ind w:left="284"/>
        <w:jc w:val="both"/>
        <w:rPr>
          <w:rFonts w:ascii="Segoe UI Light" w:hAnsi="Segoe UI Light" w:cs="Segoe UI Light"/>
        </w:rPr>
      </w:pPr>
      <w:r w:rsidRPr="009C5FC9">
        <w:rPr>
          <w:rFonts w:ascii="Segoe UI Light" w:hAnsi="Segoe UI Light" w:cs="Segoe UI Light"/>
        </w:rPr>
        <w:t>Více informací o zámku a jeho provozu: www.zamek-kynzvart.cz</w:t>
      </w:r>
    </w:p>
    <w:p w14:paraId="79BC60F4" w14:textId="3473FAAC" w:rsidR="004A2C5C" w:rsidRPr="00346465" w:rsidRDefault="004A2C5C" w:rsidP="00346465">
      <w:pPr>
        <w:suppressAutoHyphens/>
        <w:spacing w:after="0"/>
        <w:ind w:left="284"/>
        <w:contextualSpacing/>
        <w:jc w:val="both"/>
        <w:rPr>
          <w:rFonts w:ascii="Segoe UI Light" w:hAnsi="Segoe UI Light" w:cs="Segoe UI Light"/>
          <w:sz w:val="18"/>
          <w:szCs w:val="18"/>
        </w:rPr>
      </w:pPr>
      <w:r w:rsidRPr="0028598B">
        <w:rPr>
          <w:rFonts w:ascii="Segoe UI Light" w:hAnsi="Segoe UI Light" w:cs="Segoe UI Light"/>
          <w:b/>
          <w:sz w:val="18"/>
          <w:szCs w:val="18"/>
        </w:rPr>
        <w:t>Zámek Kynžvart</w:t>
      </w:r>
      <w:r w:rsidRPr="0028598B">
        <w:rPr>
          <w:rFonts w:ascii="Segoe UI Light" w:hAnsi="Segoe UI Light" w:cs="Segoe UI Light"/>
          <w:sz w:val="18"/>
          <w:szCs w:val="18"/>
        </w:rPr>
        <w:t xml:space="preserve"> patří mezi nejvýznamnější památky ve správě Národního památkového ústavu. Památkový areál patří se svými 2</w:t>
      </w:r>
      <w:r w:rsidR="00F96DF6">
        <w:rPr>
          <w:rFonts w:ascii="Segoe UI Light" w:hAnsi="Segoe UI Light" w:cs="Segoe UI Light"/>
          <w:sz w:val="18"/>
          <w:szCs w:val="18"/>
        </w:rPr>
        <w:t>93</w:t>
      </w:r>
      <w:r w:rsidRPr="0028598B">
        <w:rPr>
          <w:rFonts w:ascii="Segoe UI Light" w:hAnsi="Segoe UI Light" w:cs="Segoe UI Light"/>
          <w:sz w:val="18"/>
          <w:szCs w:val="18"/>
        </w:rPr>
        <w:t xml:space="preserve"> hektary mezi největší v České repub</w:t>
      </w:r>
      <w:r w:rsidR="00973388" w:rsidRPr="0028598B">
        <w:rPr>
          <w:rFonts w:ascii="Segoe UI Light" w:hAnsi="Segoe UI Light" w:cs="Segoe UI Light"/>
          <w:sz w:val="18"/>
          <w:szCs w:val="18"/>
        </w:rPr>
        <w:t>lice. Je držitelem ceny Europa N</w:t>
      </w:r>
      <w:r w:rsidRPr="0028598B">
        <w:rPr>
          <w:rFonts w:ascii="Segoe UI Light" w:hAnsi="Segoe UI Light" w:cs="Segoe UI Light"/>
          <w:sz w:val="18"/>
          <w:szCs w:val="18"/>
        </w:rPr>
        <w:t>ostra. Nesmírně cenné jsou dochované sbírky po šlechtických majitelích. Nejznámějším představitelem je kníže Klement Václav Lothar Metternich-Winneburg, kancléř císařů Františka I. a Ferdinanda I. Kancléř na zámku založil jedno z prvních muzeí v Evropě. Dodnes na zámku můžeme obdivovat cenná umělecká díla Antonia Canovy, Bernarda Strigela, kolekce antických mincí, daguerrotypií, grafik a zbraní. Na zámku se nachází třetí největší egyptologická sbírka v České republice. Významná je v evropském kontextu kynžvartská knihovna se sbírkou rukopisů (nejstarší dílo je z 8. století). Oblíbeným cílem návštěvníků je i kabinet kuriozit. Součástí sbírek je movitá národní kulturní památka Kynžvartská daguerrotypie, která je zapsána mezi movité památky UNESCO do registru Paměť světa.</w:t>
      </w:r>
    </w:p>
    <w:sectPr w:rsidR="004A2C5C" w:rsidRPr="00346465" w:rsidSect="00FB4925">
      <w:footerReference w:type="default" r:id="rId13"/>
      <w:pgSz w:w="11906" w:h="16838"/>
      <w:pgMar w:top="568" w:right="1417" w:bottom="993" w:left="993" w:header="708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AEEF0" w14:textId="77777777" w:rsidR="000B1026" w:rsidRDefault="000B1026" w:rsidP="001306C8">
      <w:pPr>
        <w:spacing w:after="0" w:line="240" w:lineRule="auto"/>
      </w:pPr>
      <w:r>
        <w:separator/>
      </w:r>
    </w:p>
  </w:endnote>
  <w:endnote w:type="continuationSeparator" w:id="0">
    <w:p w14:paraId="0532099B" w14:textId="77777777" w:rsidR="000B1026" w:rsidRDefault="000B1026" w:rsidP="0013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0B166" w14:textId="77777777" w:rsidR="001306C8" w:rsidRPr="001306C8" w:rsidRDefault="001306C8" w:rsidP="001306C8">
    <w:pPr>
      <w:pStyle w:val="Zpat"/>
      <w:rPr>
        <w:sz w:val="20"/>
        <w:szCs w:val="20"/>
      </w:rPr>
    </w:pPr>
    <w:r>
      <w:rPr>
        <w:sz w:val="20"/>
        <w:szCs w:val="20"/>
      </w:rPr>
      <w:t xml:space="preserve">Ondřej Cink, kastelán </w:t>
    </w:r>
    <w:r w:rsidRPr="001306C8">
      <w:rPr>
        <w:sz w:val="24"/>
        <w:szCs w:val="24"/>
      </w:rPr>
      <w:t>І</w:t>
    </w:r>
    <w:r>
      <w:rPr>
        <w:sz w:val="24"/>
        <w:szCs w:val="24"/>
      </w:rPr>
      <w:t xml:space="preserve"> </w:t>
    </w:r>
    <w:r w:rsidRPr="001306C8">
      <w:rPr>
        <w:sz w:val="20"/>
        <w:szCs w:val="20"/>
      </w:rPr>
      <w:t xml:space="preserve"> cink.ondrej@npu.cz</w:t>
    </w:r>
  </w:p>
  <w:p w14:paraId="73A27583" w14:textId="77777777" w:rsidR="001306C8" w:rsidRPr="001306C8" w:rsidRDefault="001306C8" w:rsidP="001306C8">
    <w:pPr>
      <w:pStyle w:val="Zpat"/>
      <w:rPr>
        <w:sz w:val="20"/>
        <w:szCs w:val="20"/>
      </w:rPr>
    </w:pPr>
    <w:r>
      <w:rPr>
        <w:sz w:val="20"/>
        <w:szCs w:val="20"/>
      </w:rPr>
      <w:t>www.zamek-kynzvart.</w:t>
    </w:r>
    <w:r w:rsidR="00BB79D1">
      <w:rPr>
        <w:sz w:val="20"/>
        <w:szCs w:val="20"/>
      </w:rPr>
      <w:t>cz</w:t>
    </w:r>
    <w:r w:rsidRPr="001306C8">
      <w:rPr>
        <w:sz w:val="20"/>
        <w:szCs w:val="20"/>
      </w:rPr>
      <w:t xml:space="preserve"> </w:t>
    </w:r>
    <w:r w:rsidRPr="001306C8">
      <w:rPr>
        <w:sz w:val="24"/>
        <w:szCs w:val="24"/>
      </w:rPr>
      <w:t>І</w:t>
    </w:r>
    <w:r w:rsidRPr="001306C8">
      <w:rPr>
        <w:sz w:val="20"/>
        <w:szCs w:val="20"/>
      </w:rPr>
      <w:t xml:space="preserve">  kynzvart@npu.cz  </w:t>
    </w:r>
    <w:r w:rsidRPr="001306C8">
      <w:rPr>
        <w:sz w:val="24"/>
        <w:szCs w:val="24"/>
      </w:rPr>
      <w:t>І</w:t>
    </w:r>
    <w:r>
      <w:rPr>
        <w:sz w:val="24"/>
        <w:szCs w:val="24"/>
      </w:rPr>
      <w:t xml:space="preserve"> </w:t>
    </w:r>
    <w:r w:rsidRPr="001306C8">
      <w:rPr>
        <w:sz w:val="20"/>
        <w:szCs w:val="20"/>
      </w:rPr>
      <w:t xml:space="preserve"> tel.: </w:t>
    </w:r>
    <w:r w:rsidR="0003734E" w:rsidRPr="0003734E">
      <w:rPr>
        <w:sz w:val="20"/>
        <w:szCs w:val="20"/>
      </w:rPr>
      <w:t>+420 773 776 630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B268A" w14:textId="77777777" w:rsidR="000B1026" w:rsidRDefault="000B1026" w:rsidP="001306C8">
      <w:pPr>
        <w:spacing w:after="0" w:line="240" w:lineRule="auto"/>
      </w:pPr>
      <w:r>
        <w:separator/>
      </w:r>
    </w:p>
  </w:footnote>
  <w:footnote w:type="continuationSeparator" w:id="0">
    <w:p w14:paraId="5AF717C3" w14:textId="77777777" w:rsidR="000B1026" w:rsidRDefault="000B1026" w:rsidP="00130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565B3"/>
    <w:multiLevelType w:val="hybridMultilevel"/>
    <w:tmpl w:val="A86CD3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8D"/>
    <w:rsid w:val="00006036"/>
    <w:rsid w:val="000130A8"/>
    <w:rsid w:val="00030497"/>
    <w:rsid w:val="000358B7"/>
    <w:rsid w:val="0003734E"/>
    <w:rsid w:val="000545FD"/>
    <w:rsid w:val="000A50CE"/>
    <w:rsid w:val="000B1026"/>
    <w:rsid w:val="000B4C10"/>
    <w:rsid w:val="000C3D49"/>
    <w:rsid w:val="000C419B"/>
    <w:rsid w:val="000E2D0F"/>
    <w:rsid w:val="000E7068"/>
    <w:rsid w:val="000F4702"/>
    <w:rsid w:val="00125470"/>
    <w:rsid w:val="001306C8"/>
    <w:rsid w:val="001315A4"/>
    <w:rsid w:val="00137F85"/>
    <w:rsid w:val="001425CA"/>
    <w:rsid w:val="00142FEF"/>
    <w:rsid w:val="0015124E"/>
    <w:rsid w:val="001C1FA7"/>
    <w:rsid w:val="001C5E4D"/>
    <w:rsid w:val="001C76E2"/>
    <w:rsid w:val="001D51CF"/>
    <w:rsid w:val="0023744D"/>
    <w:rsid w:val="00243C2A"/>
    <w:rsid w:val="00252683"/>
    <w:rsid w:val="002539CB"/>
    <w:rsid w:val="00255E53"/>
    <w:rsid w:val="00273DC5"/>
    <w:rsid w:val="0028598B"/>
    <w:rsid w:val="002C4ED0"/>
    <w:rsid w:val="002D5D73"/>
    <w:rsid w:val="0030077E"/>
    <w:rsid w:val="003029A7"/>
    <w:rsid w:val="00306A46"/>
    <w:rsid w:val="003174BB"/>
    <w:rsid w:val="00336A2A"/>
    <w:rsid w:val="003401EF"/>
    <w:rsid w:val="00346465"/>
    <w:rsid w:val="00383BD1"/>
    <w:rsid w:val="003848A2"/>
    <w:rsid w:val="00385461"/>
    <w:rsid w:val="0038763D"/>
    <w:rsid w:val="003B2CE3"/>
    <w:rsid w:val="003E1B7E"/>
    <w:rsid w:val="003E706F"/>
    <w:rsid w:val="004008F1"/>
    <w:rsid w:val="00416D63"/>
    <w:rsid w:val="0049777E"/>
    <w:rsid w:val="004A2C5C"/>
    <w:rsid w:val="004A3F47"/>
    <w:rsid w:val="004D2732"/>
    <w:rsid w:val="004D57E7"/>
    <w:rsid w:val="0053501A"/>
    <w:rsid w:val="0054574C"/>
    <w:rsid w:val="00554FFB"/>
    <w:rsid w:val="00557402"/>
    <w:rsid w:val="00586B24"/>
    <w:rsid w:val="005A5A7A"/>
    <w:rsid w:val="005A7FC4"/>
    <w:rsid w:val="005B2917"/>
    <w:rsid w:val="005C63AF"/>
    <w:rsid w:val="005E574D"/>
    <w:rsid w:val="005F3CF7"/>
    <w:rsid w:val="005F5EA5"/>
    <w:rsid w:val="005F70FA"/>
    <w:rsid w:val="00611CE1"/>
    <w:rsid w:val="00625580"/>
    <w:rsid w:val="00630640"/>
    <w:rsid w:val="00640D88"/>
    <w:rsid w:val="00642ECD"/>
    <w:rsid w:val="00645299"/>
    <w:rsid w:val="006457DB"/>
    <w:rsid w:val="00647A79"/>
    <w:rsid w:val="00654690"/>
    <w:rsid w:val="00655828"/>
    <w:rsid w:val="006621D9"/>
    <w:rsid w:val="0066326D"/>
    <w:rsid w:val="0068261F"/>
    <w:rsid w:val="006853E7"/>
    <w:rsid w:val="006A1A8B"/>
    <w:rsid w:val="006A75E0"/>
    <w:rsid w:val="006D49D5"/>
    <w:rsid w:val="006D4B26"/>
    <w:rsid w:val="006E2EDF"/>
    <w:rsid w:val="00704789"/>
    <w:rsid w:val="007053E7"/>
    <w:rsid w:val="00713F41"/>
    <w:rsid w:val="00727519"/>
    <w:rsid w:val="00735EF5"/>
    <w:rsid w:val="00747DD3"/>
    <w:rsid w:val="007579BD"/>
    <w:rsid w:val="00762F01"/>
    <w:rsid w:val="0078216E"/>
    <w:rsid w:val="0079152D"/>
    <w:rsid w:val="007B2820"/>
    <w:rsid w:val="007E367B"/>
    <w:rsid w:val="007F0B5E"/>
    <w:rsid w:val="008027A3"/>
    <w:rsid w:val="00803604"/>
    <w:rsid w:val="0080501C"/>
    <w:rsid w:val="0089575C"/>
    <w:rsid w:val="008A18EE"/>
    <w:rsid w:val="008C0D44"/>
    <w:rsid w:val="008D1E60"/>
    <w:rsid w:val="008D72DB"/>
    <w:rsid w:val="008E0E2D"/>
    <w:rsid w:val="00923C99"/>
    <w:rsid w:val="009556AF"/>
    <w:rsid w:val="00960FCB"/>
    <w:rsid w:val="00973388"/>
    <w:rsid w:val="00974CFD"/>
    <w:rsid w:val="00987AA8"/>
    <w:rsid w:val="00990B38"/>
    <w:rsid w:val="00992252"/>
    <w:rsid w:val="009960E1"/>
    <w:rsid w:val="009B0B52"/>
    <w:rsid w:val="009C5FC9"/>
    <w:rsid w:val="00A02901"/>
    <w:rsid w:val="00A06868"/>
    <w:rsid w:val="00A10CE6"/>
    <w:rsid w:val="00A15E4F"/>
    <w:rsid w:val="00A31420"/>
    <w:rsid w:val="00A32B36"/>
    <w:rsid w:val="00A5320F"/>
    <w:rsid w:val="00A80641"/>
    <w:rsid w:val="00A84CF0"/>
    <w:rsid w:val="00A920D3"/>
    <w:rsid w:val="00A94771"/>
    <w:rsid w:val="00AC6C0F"/>
    <w:rsid w:val="00AC76AD"/>
    <w:rsid w:val="00AD19AE"/>
    <w:rsid w:val="00AD4F8D"/>
    <w:rsid w:val="00AE1046"/>
    <w:rsid w:val="00B0730C"/>
    <w:rsid w:val="00B147DF"/>
    <w:rsid w:val="00B20317"/>
    <w:rsid w:val="00B24E58"/>
    <w:rsid w:val="00B24E6B"/>
    <w:rsid w:val="00B565DF"/>
    <w:rsid w:val="00B65FC5"/>
    <w:rsid w:val="00B77389"/>
    <w:rsid w:val="00B82072"/>
    <w:rsid w:val="00B82874"/>
    <w:rsid w:val="00B93915"/>
    <w:rsid w:val="00BA7B97"/>
    <w:rsid w:val="00BB79D1"/>
    <w:rsid w:val="00BC2290"/>
    <w:rsid w:val="00BC61CB"/>
    <w:rsid w:val="00BD2819"/>
    <w:rsid w:val="00BE161A"/>
    <w:rsid w:val="00BF3AA7"/>
    <w:rsid w:val="00C14C9D"/>
    <w:rsid w:val="00C16C7E"/>
    <w:rsid w:val="00C457BE"/>
    <w:rsid w:val="00C70E7C"/>
    <w:rsid w:val="00C755E4"/>
    <w:rsid w:val="00C86E4A"/>
    <w:rsid w:val="00C93968"/>
    <w:rsid w:val="00CC5030"/>
    <w:rsid w:val="00CD0EAB"/>
    <w:rsid w:val="00D351C2"/>
    <w:rsid w:val="00D358F8"/>
    <w:rsid w:val="00D36009"/>
    <w:rsid w:val="00D634FE"/>
    <w:rsid w:val="00D832E4"/>
    <w:rsid w:val="00D90DE1"/>
    <w:rsid w:val="00D9278B"/>
    <w:rsid w:val="00DA42BA"/>
    <w:rsid w:val="00DC76FA"/>
    <w:rsid w:val="00DD184A"/>
    <w:rsid w:val="00DD2C72"/>
    <w:rsid w:val="00DD39E2"/>
    <w:rsid w:val="00DD7169"/>
    <w:rsid w:val="00DF0C02"/>
    <w:rsid w:val="00DF304A"/>
    <w:rsid w:val="00E02205"/>
    <w:rsid w:val="00E1151A"/>
    <w:rsid w:val="00E23D7B"/>
    <w:rsid w:val="00E23F73"/>
    <w:rsid w:val="00E35448"/>
    <w:rsid w:val="00E87005"/>
    <w:rsid w:val="00E87C52"/>
    <w:rsid w:val="00E90D2F"/>
    <w:rsid w:val="00EA0B4A"/>
    <w:rsid w:val="00EA722F"/>
    <w:rsid w:val="00EB234E"/>
    <w:rsid w:val="00EB4696"/>
    <w:rsid w:val="00ED47A5"/>
    <w:rsid w:val="00ED4A39"/>
    <w:rsid w:val="00ED76AE"/>
    <w:rsid w:val="00EE34BC"/>
    <w:rsid w:val="00EE37B9"/>
    <w:rsid w:val="00EF50A3"/>
    <w:rsid w:val="00EF6F2C"/>
    <w:rsid w:val="00F034A4"/>
    <w:rsid w:val="00F20231"/>
    <w:rsid w:val="00F378BF"/>
    <w:rsid w:val="00F92F38"/>
    <w:rsid w:val="00F96DF6"/>
    <w:rsid w:val="00FB3F7D"/>
    <w:rsid w:val="00FB4925"/>
    <w:rsid w:val="00FC2A21"/>
    <w:rsid w:val="00FC38B6"/>
    <w:rsid w:val="00FC718A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C4E39"/>
  <w15:docId w15:val="{BE711643-804C-4815-8736-0CC1604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4F8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0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6C8"/>
  </w:style>
  <w:style w:type="paragraph" w:styleId="Zpat">
    <w:name w:val="footer"/>
    <w:basedOn w:val="Normln"/>
    <w:link w:val="ZpatChar"/>
    <w:uiPriority w:val="99"/>
    <w:unhideWhenUsed/>
    <w:rsid w:val="00130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6C8"/>
  </w:style>
  <w:style w:type="character" w:styleId="Hypertextovodkaz">
    <w:name w:val="Hyperlink"/>
    <w:uiPriority w:val="99"/>
    <w:unhideWhenUsed/>
    <w:rsid w:val="001306C8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59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859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960FCB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60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6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mailto:brstiak.stefan@np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352;tefan\Desktop\m.zpc-galerie.cz\c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Kurator</dc:creator>
  <cp:lastModifiedBy>Štefan</cp:lastModifiedBy>
  <cp:revision>2</cp:revision>
  <cp:lastPrinted>2025-02-25T10:07:00Z</cp:lastPrinted>
  <dcterms:created xsi:type="dcterms:W3CDTF">2025-03-06T12:06:00Z</dcterms:created>
  <dcterms:modified xsi:type="dcterms:W3CDTF">2025-03-06T12:06:00Z</dcterms:modified>
</cp:coreProperties>
</file>